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云网赛道洞察周报</w:t>
      </w:r>
    </w:p>
    <w:p>
      <w:pPr>
        <w:jc w:val="center"/>
      </w:pPr>
      <w:r>
        <w:rPr>
          <w:color w:val="64748B"/>
          <w:sz w:val="21"/>
        </w:rPr>
        <w:t>2026 年 7 月 7 日至 13 日公有云网络官方更新与判断</w:t>
      </w:r>
    </w:p>
    <w:p>
      <w:pPr>
        <w:jc w:val="center"/>
      </w:pPr>
      <w:r>
        <w:t xml:space="preserve">统计窗口：2026-07-07 ～ 2026-07-13    </w:t>
      </w:r>
      <w:r>
        <w:t>总览：有明确产品调整</w:t>
      </w:r>
    </w:p>
    <w:p/>
    <w:p>
      <w:r>
        <w:rPr>
          <w:b/>
        </w:rPr>
        <w:t>总览结论：</w:t>
      </w:r>
      <w:r>
        <w:t>天翼云调整组播和负载均衡供给，Cloudflare 给出私网路由 API 迁移期限；AWS 继续补充地址池与边缘故障转移方案。</w:t>
      </w:r>
    </w:p>
    <w:p>
      <w:pPr>
        <w:pStyle w:val="ListBullet"/>
      </w:pPr>
      <w:r>
        <w:rPr>
          <w:b/>
        </w:rPr>
        <w:t>覆盖厂商：</w:t>
      </w:r>
      <w:r>
        <w:t>6</w:t>
      </w:r>
    </w:p>
    <w:p>
      <w:pPr>
        <w:pStyle w:val="ListBullet"/>
      </w:pPr>
      <w:r>
        <w:rPr>
          <w:b/>
        </w:rPr>
        <w:t>确认事项：</w:t>
      </w:r>
      <w:r>
        <w:t>8</w:t>
      </w:r>
    </w:p>
    <w:p>
      <w:pPr>
        <w:pStyle w:val="ListBullet"/>
      </w:pPr>
      <w:r>
        <w:rPr>
          <w:b/>
        </w:rPr>
        <w:t>官方来源：</w:t>
      </w:r>
      <w:r>
        <w:t>9</w:t>
      </w:r>
    </w:p>
    <w:p>
      <w:pPr>
        <w:pStyle w:val="Heading1"/>
      </w:pPr>
      <w:r>
        <w:t>一、行业大势：供给调整进入执行期</w:t>
      </w:r>
    </w:p>
    <w:p>
      <w:pPr>
        <w:pStyle w:val="Heading2"/>
      </w:pPr>
      <w:r>
        <w:t>产品供给</w:t>
      </w:r>
    </w:p>
    <w:p>
      <w:pPr>
        <w:pStyle w:val="ListBullet"/>
      </w:pPr>
      <w:r>
        <w:t>天翼云 7 月 10 日公告，组播产品存量公测实例将在 8 月 12 日转商；部分二类节点弹性负载均衡共享型规格将在 8 月 30 日停售。两项调整都要求客户提前核对存量实例、费用和迁移安排。</w:t>
      </w:r>
      <w:r>
        <w:t>（来源：</w:t>
      </w:r>
      <w:hyperlink r:id="rId9">
        <w:r>
          <w:rPr>
            <w:color w:val="1D4ED8"/>
            <w:u w:val="single"/>
          </w:rPr>
          <w:t>天翼云</w:t>
        </w:r>
      </w:hyperlink>
      <w:r>
        <w:t>）</w:t>
      </w:r>
    </w:p>
    <w:p>
      <w:pPr>
        <w:pStyle w:val="ListBullet"/>
      </w:pPr>
      <w:r>
        <w:t>本周未发现新的国家级云网络产业政策或市场规模披露。公开信息主要是厂商产品调整、维护安排和工程案例，不宜外推为市场增速变化。</w:t>
      </w:r>
      <w:r>
        <w:t>（来源：</w:t>
      </w:r>
      <w:hyperlink r:id="rId9">
        <w:r>
          <w:rPr>
            <w:color w:val="1D4ED8"/>
            <w:u w:val="single"/>
          </w:rPr>
          <w:t>天翼云</w:t>
        </w:r>
      </w:hyperlink>
      <w:r>
        <w:t>、</w:t>
      </w:r>
      <w:hyperlink r:id="rId10">
        <w:r>
          <w:rPr>
            <w:color w:val="1D4ED8"/>
            <w:u w:val="single"/>
          </w:rPr>
          <w:t>腾讯云</w:t>
        </w:r>
      </w:hyperlink>
      <w:r>
        <w:t>）</w:t>
      </w:r>
    </w:p>
    <w:p>
      <w:pPr>
        <w:pStyle w:val="Heading2"/>
      </w:pPr>
      <w:r>
        <w:t>运营信号</w:t>
      </w:r>
    </w:p>
    <w:p>
      <w:pPr>
        <w:pStyle w:val="ListBullet"/>
      </w:pPr>
      <w:r>
        <w:t>天翼云在 7 月 8 日至 10 日连续发布多个资源池网络设备和管理面维护公告。对政企客户而言，节点级维护窗口、跨节点容灾和变更通知正在成为采购后的日常管理事项。</w:t>
      </w:r>
      <w:r>
        <w:t>（来源：</w:t>
      </w:r>
      <w:hyperlink r:id="rId11">
        <w:r>
          <w:rPr>
            <w:color w:val="1D4ED8"/>
            <w:u w:val="single"/>
          </w:rPr>
          <w:t>天翼云</w:t>
        </w:r>
      </w:hyperlink>
      <w:r>
        <w:t>）</w:t>
      </w:r>
    </w:p>
    <w:p>
      <w:pPr>
        <w:pStyle w:val="ListBullet"/>
      </w:pPr>
      <w:r>
        <w:t>阿里云 ESA 的套餐和 WAF 时序分析 API 文档均在 7 月 7 日更新。现阶段能确认的是套餐边界和接口能力，正式可售状态仍应以控制台和合同为准。</w:t>
      </w:r>
      <w:r>
        <w:t>（来源：</w:t>
      </w:r>
      <w:hyperlink r:id="rId12">
        <w:r>
          <w:rPr>
            <w:color w:val="1D4ED8"/>
            <w:u w:val="single"/>
          </w:rPr>
          <w:t>阿里云</w:t>
        </w:r>
      </w:hyperlink>
      <w:r>
        <w:t>、</w:t>
      </w:r>
      <w:hyperlink r:id="rId13">
        <w:r>
          <w:rPr>
            <w:color w:val="1D4ED8"/>
            <w:u w:val="single"/>
          </w:rPr>
          <w:t>阿里云</w:t>
        </w:r>
      </w:hyperlink>
      <w:r>
        <w:t>）</w:t>
      </w:r>
    </w:p>
    <w:p>
      <w:pPr>
        <w:pStyle w:val="Heading1"/>
      </w:pPr>
      <w:r>
        <w:t>二、客户需求：迁移期限与地址池压力</w:t>
      </w:r>
    </w:p>
    <w:p>
      <w:pPr>
        <w:pStyle w:val="Heading2"/>
      </w:pPr>
      <w:r>
        <w:t>迁移和兼容</w:t>
      </w:r>
    </w:p>
    <w:p>
      <w:pPr>
        <w:pStyle w:val="ListBullet"/>
      </w:pPr>
      <w:r>
        <w:t>Cloudflare 7 月 9 日宣布，Zero Trust Networks 的 CIDR 编码路由端点和 Tunnel 响应中的 connections 字段将在 10 月 5 日移除。使用 API、cloudflared、Terraform 或自建集成的客户需要盘点调用并改用 route_id 端点。</w:t>
      </w:r>
      <w:r>
        <w:t>（来源：</w:t>
      </w:r>
      <w:hyperlink r:id="rId14">
        <w:r>
          <w:rPr>
            <w:color w:val="1D4ED8"/>
            <w:u w:val="single"/>
          </w:rPr>
          <w:t>Cloudflare</w:t>
        </w:r>
      </w:hyperlink>
      <w:r>
        <w:t>）</w:t>
      </w:r>
    </w:p>
    <w:p>
      <w:pPr>
        <w:pStyle w:val="ListBullet"/>
      </w:pPr>
      <w:r>
        <w:t>Cloudflare 7 月 8 日把 IKEv2 完整握手记录认证扩展加入 Cloudflare WAN 和 Magic Transit IPsec 隧道 beta。功能需要两端都支持，并且当前按账号开通，不能直接按全量可用能力售卖。</w:t>
      </w:r>
      <w:r>
        <w:t>（来源：</w:t>
      </w:r>
      <w:hyperlink r:id="rId15">
        <w:r>
          <w:rPr>
            <w:color w:val="1D4ED8"/>
            <w:u w:val="single"/>
          </w:rPr>
          <w:t>Cloudflare</w:t>
        </w:r>
      </w:hyperlink>
      <w:r>
        <w:t>）</w:t>
      </w:r>
    </w:p>
    <w:p>
      <w:pPr>
        <w:pStyle w:val="Heading2"/>
      </w:pPr>
      <w:r>
        <w:t>扩容和连续性</w:t>
      </w:r>
    </w:p>
    <w:p>
      <w:pPr>
        <w:pStyle w:val="ListBullet"/>
      </w:pPr>
      <w:r>
        <w:t>AWS 的 United Airlines 案例用 100.64.0.0/10 非路由子网承接 ECS、Glue 和 Lambda 的突发扩容，再由 Private NAT Gateway 转到可路由地址，解决混合云 RFC1918 地址不足。</w:t>
      </w:r>
      <w:r>
        <w:t>（来源：</w:t>
      </w:r>
      <w:hyperlink r:id="rId16">
        <w:r>
          <w:rPr>
            <w:color w:val="1D4ED8"/>
            <w:u w:val="single"/>
          </w:rPr>
          <w:t>AWS</w:t>
        </w:r>
      </w:hyperlink>
      <w:r>
        <w:t>）</w:t>
      </w:r>
    </w:p>
    <w:p>
      <w:pPr>
        <w:pStyle w:val="ListBullet"/>
      </w:pPr>
      <w:r>
        <w:t>AWS 7 月 7 日发布 Lambda@Edge 与 DynamoDB 的智能故障转移方案，用边缘函数维持用户与区域端点的绑定，并在区域异常时重选端点。该方案适合需要会话粘性和多区域切换的互联网业务。</w:t>
      </w:r>
      <w:r>
        <w:t>（来源：</w:t>
      </w:r>
      <w:hyperlink r:id="rId17">
        <w:r>
          <w:rPr>
            <w:color w:val="1D4ED8"/>
            <w:u w:val="single"/>
          </w:rPr>
          <w:t>AWS</w:t>
        </w:r>
      </w:hyperlink>
      <w:r>
        <w:t>）</w:t>
      </w:r>
    </w:p>
    <w:p>
      <w:pPr>
        <w:pStyle w:val="Heading1"/>
      </w:pPr>
      <w:r>
        <w:t>三、竞品研判：网络产品从上新转向治理</w:t>
      </w:r>
    </w:p>
    <w:p>
      <w:pPr>
        <w:pStyle w:val="Heading2"/>
      </w:pPr>
      <w:r>
        <w:t>国内厂商</w:t>
      </w:r>
    </w:p>
    <w:p>
      <w:pPr>
        <w:pStyle w:val="ListBullet"/>
      </w:pPr>
      <w:r>
        <w:t>天翼云本周动作直接影响存量客户：组播从公测转商，部分 ELB 共享型规格退出新增供给。销售和交付团队应先拿到适用节点、替代规格、价格和迁移规则，再通知客户。</w:t>
      </w:r>
      <w:r>
        <w:t>（来源：</w:t>
      </w:r>
      <w:hyperlink r:id="rId9">
        <w:r>
          <w:rPr>
            <w:color w:val="1D4ED8"/>
            <w:u w:val="single"/>
          </w:rPr>
          <w:t>天翼云</w:t>
        </w:r>
      </w:hyperlink>
      <w:r>
        <w:t>）</w:t>
      </w:r>
    </w:p>
    <w:p>
      <w:pPr>
        <w:pStyle w:val="ListBullet"/>
      </w:pPr>
      <w:r>
        <w:t>阿里云 ESA 继续补套餐分层和 WAF 可观测接口。它的竞争点不只在 CDN 流量价格，也在安全规则、日志和分析能力能否打包交付。</w:t>
      </w:r>
      <w:r>
        <w:t>（来源：</w:t>
      </w:r>
      <w:hyperlink r:id="rId12">
        <w:r>
          <w:rPr>
            <w:color w:val="1D4ED8"/>
            <w:u w:val="single"/>
          </w:rPr>
          <w:t>阿里云</w:t>
        </w:r>
      </w:hyperlink>
      <w:r>
        <w:t>、</w:t>
      </w:r>
      <w:hyperlink r:id="rId13">
        <w:r>
          <w:rPr>
            <w:color w:val="1D4ED8"/>
            <w:u w:val="single"/>
          </w:rPr>
          <w:t>阿里云</w:t>
        </w:r>
      </w:hyperlink>
      <w:r>
        <w:t>）</w:t>
      </w:r>
    </w:p>
    <w:p>
      <w:pPr>
        <w:pStyle w:val="ListBullet"/>
      </w:pPr>
      <w:r>
        <w:t>腾讯云 CLB 本周未发布新公告。6 月 15 日发布的版本升级将在 7 月 15 日进入执行窗口，客户端并发连接数和非活跃连接数监控口径可能变化。</w:t>
      </w:r>
      <w:r>
        <w:t>（来源：</w:t>
      </w:r>
      <w:hyperlink r:id="rId10">
        <w:r>
          <w:rPr>
            <w:color w:val="1D4ED8"/>
            <w:u w:val="single"/>
          </w:rPr>
          <w:t>腾讯云</w:t>
        </w:r>
      </w:hyperlink>
      <w:r>
        <w:t>）</w:t>
      </w:r>
    </w:p>
    <w:p>
      <w:pPr>
        <w:pStyle w:val="Heading2"/>
      </w:pPr>
      <w:r>
        <w:t>国际厂商</w:t>
      </w:r>
    </w:p>
    <w:p>
      <w:pPr>
        <w:pStyle w:val="ListBullet"/>
      </w:pPr>
      <w:r>
        <w:t>AWS 本周两篇网络博客都在处理大客户的长期难题：一篇解决混合云地址耗尽，一篇解决多区域端点选择和会话粘性。产品能力没有停留在组件介绍，而是给出可落地架构。</w:t>
      </w:r>
      <w:r>
        <w:t>（来源：</w:t>
      </w:r>
      <w:hyperlink r:id="rId16">
        <w:r>
          <w:rPr>
            <w:color w:val="1D4ED8"/>
            <w:u w:val="single"/>
          </w:rPr>
          <w:t>AWS</w:t>
        </w:r>
      </w:hyperlink>
      <w:r>
        <w:t>、</w:t>
      </w:r>
      <w:hyperlink r:id="rId17">
        <w:r>
          <w:rPr>
            <w:color w:val="1D4ED8"/>
            <w:u w:val="single"/>
          </w:rPr>
          <w:t>AWS</w:t>
        </w:r>
      </w:hyperlink>
      <w:r>
        <w:t>）</w:t>
      </w:r>
    </w:p>
    <w:p>
      <w:pPr>
        <w:pStyle w:val="ListBullet"/>
      </w:pPr>
      <w:r>
        <w:t>Cloudflare 同时推进 IPsec 安全扩展和 API 退役。前者增加隧道安全能力，后者形成明确迁移工作量，客户成功团队需要同时覆盖安全收益和兼容成本。</w:t>
      </w:r>
      <w:r>
        <w:t>（来源：</w:t>
      </w:r>
      <w:hyperlink r:id="rId15">
        <w:r>
          <w:rPr>
            <w:color w:val="1D4ED8"/>
            <w:u w:val="single"/>
          </w:rPr>
          <w:t>Cloudflare</w:t>
        </w:r>
      </w:hyperlink>
      <w:r>
        <w:t>、</w:t>
      </w:r>
      <w:hyperlink r:id="rId14">
        <w:r>
          <w:rPr>
            <w:color w:val="1D4ED8"/>
            <w:u w:val="single"/>
          </w:rPr>
          <w:t>Cloudflare</w:t>
        </w:r>
      </w:hyperlink>
      <w:r>
        <w:t>）</w:t>
      </w:r>
    </w:p>
    <w:p>
      <w:pPr>
        <w:pStyle w:val="ListBullet"/>
      </w:pPr>
      <w:r>
        <w:t>Google Cloud 本期窗口内未发现 7 月 7 日之后可确认的 Cloud CDN、VPC、Cloud Load Balancing 或 Cloud DNS 新发布。7 月 3 日的私有桶 CDN GA 已在上一期记录。</w:t>
      </w:r>
    </w:p>
    <w:p>
      <w:pPr>
        <w:pStyle w:val="Heading1"/>
      </w:pPr>
      <w:r>
        <w:t>四、技术供给：可观测、迁移和容灾</w:t>
      </w:r>
    </w:p>
    <w:p>
      <w:pPr>
        <w:pStyle w:val="Heading2"/>
      </w:pPr>
      <w:r>
        <w:t>工程重点</w:t>
      </w:r>
    </w:p>
    <w:p>
      <w:pPr>
        <w:pStyle w:val="ListBullet"/>
      </w:pPr>
      <w:r>
        <w:t>网络产品的交付清单需要加入 API 生命周期。路由端点、返回字段或认证方式一旦退役，Terraform 状态、自建门户和监控脚本都可能受影响。</w:t>
      </w:r>
      <w:r>
        <w:t>（来源：</w:t>
      </w:r>
      <w:hyperlink r:id="rId14">
        <w:r>
          <w:rPr>
            <w:color w:val="1D4ED8"/>
            <w:u w:val="single"/>
          </w:rPr>
          <w:t>Cloudflare</w:t>
        </w:r>
      </w:hyperlink>
      <w:r>
        <w:t>）</w:t>
      </w:r>
    </w:p>
    <w:p>
      <w:pPr>
        <w:pStyle w:val="ListBullet"/>
      </w:pPr>
      <w:r>
        <w:t>地址扩展方案不能只配置 NAT。AWS 案例同时使用非路由子网、可路由转换子网、VPC Flow Logs 和多可用区部署，日志映射与故障域设计是方案的一部分。</w:t>
      </w:r>
      <w:r>
        <w:t>（来源：</w:t>
      </w:r>
      <w:hyperlink r:id="rId16">
        <w:r>
          <w:rPr>
            <w:color w:val="1D4ED8"/>
            <w:u w:val="single"/>
          </w:rPr>
          <w:t>AWS</w:t>
        </w:r>
      </w:hyperlink>
      <w:r>
        <w:t>）</w:t>
      </w:r>
    </w:p>
    <w:p>
      <w:pPr>
        <w:pStyle w:val="ListBullet"/>
      </w:pPr>
      <w:r>
        <w:t>多区域故障转移要同时处理健康判断、用户粘性和配置传播。Lambda@Edge 与 DynamoDB 方案提供一种参考，但仍需验证边缘缓存、恢复切回和跨区域数据一致性。</w:t>
      </w:r>
      <w:r>
        <w:t>（来源：</w:t>
      </w:r>
      <w:hyperlink r:id="rId17">
        <w:r>
          <w:rPr>
            <w:color w:val="1D4ED8"/>
            <w:u w:val="single"/>
          </w:rPr>
          <w:t>AWS</w:t>
        </w:r>
      </w:hyperlink>
      <w:r>
        <w:t>）</w:t>
      </w:r>
    </w:p>
    <w:p>
      <w:pPr>
        <w:pStyle w:val="Heading2"/>
      </w:pPr>
      <w:r>
        <w:t>成本和交付</w:t>
      </w:r>
    </w:p>
    <w:p>
      <w:pPr>
        <w:pStyle w:val="ListBullet"/>
      </w:pPr>
      <w:r>
        <w:t>共享型 ELB 规格停售会把部分客户推向其他规格。迁移评估至少要比较实例费、LCU 或性能容量、连接数、带宽和停机窗口，不能只按月租差价判断。</w:t>
      </w:r>
      <w:r>
        <w:t>（来源：</w:t>
      </w:r>
      <w:hyperlink r:id="rId9">
        <w:r>
          <w:rPr>
            <w:color w:val="1D4ED8"/>
            <w:u w:val="single"/>
          </w:rPr>
          <w:t>天翼云</w:t>
        </w:r>
      </w:hyperlink>
      <w:r>
        <w:t>）</w:t>
      </w:r>
    </w:p>
    <w:p>
      <w:pPr>
        <w:pStyle w:val="ListBullet"/>
      </w:pPr>
      <w:r>
        <w:t>组播公测实例转商意味着费用和服务条款进入正式阶段。存量客户需要确认计费起点、欠费处理、SLA 和退出路径。</w:t>
      </w:r>
      <w:r>
        <w:t>（来源：</w:t>
      </w:r>
      <w:hyperlink r:id="rId9">
        <w:r>
          <w:rPr>
            <w:color w:val="1D4ED8"/>
            <w:u w:val="single"/>
          </w:rPr>
          <w:t>天翼云</w:t>
        </w:r>
      </w:hyperlink>
      <w:r>
        <w:t>）</w:t>
      </w:r>
    </w:p>
    <w:p>
      <w:pPr>
        <w:pStyle w:val="Heading1"/>
      </w:pPr>
      <w:r>
        <w:t>五、机遇风险：本周行动清单</w:t>
      </w:r>
    </w:p>
    <w:p>
      <w:pPr>
        <w:pStyle w:val="Heading2"/>
      </w:pPr>
      <w:r>
        <w:t>建议推进</w:t>
      </w:r>
    </w:p>
    <w:p>
      <w:pPr>
        <w:pStyle w:val="ListBullet"/>
      </w:pPr>
      <w:r>
        <w:t>建立云网络变更台账，按产品记录公告日期、执行日期、受影响地域、实例范围、迁移负责人和验证结果。本周先录入天翼云组播、ELB 以及腾讯云 CLB 的执行窗口。</w:t>
      </w:r>
      <w:r>
        <w:t>（来源：</w:t>
      </w:r>
      <w:hyperlink r:id="rId9">
        <w:r>
          <w:rPr>
            <w:color w:val="1D4ED8"/>
            <w:u w:val="single"/>
          </w:rPr>
          <w:t>天翼云</w:t>
        </w:r>
      </w:hyperlink>
      <w:r>
        <w:t>、</w:t>
      </w:r>
      <w:hyperlink r:id="rId10">
        <w:r>
          <w:rPr>
            <w:color w:val="1D4ED8"/>
            <w:u w:val="single"/>
          </w:rPr>
          <w:t>腾讯云</w:t>
        </w:r>
      </w:hyperlink>
      <w:r>
        <w:t>）</w:t>
      </w:r>
    </w:p>
    <w:p>
      <w:pPr>
        <w:pStyle w:val="ListBullet"/>
      </w:pPr>
      <w:r>
        <w:t>为混合云地址不足客户准备 Private NAT 参考方案，先验证地址重叠、回程路由、日志追踪和多可用区成本，再决定是否进入标准产品包。</w:t>
      </w:r>
      <w:r>
        <w:t>（来源：</w:t>
      </w:r>
      <w:hyperlink r:id="rId16">
        <w:r>
          <w:rPr>
            <w:color w:val="1D4ED8"/>
            <w:u w:val="single"/>
          </w:rPr>
          <w:t>AWS</w:t>
        </w:r>
      </w:hyperlink>
      <w:r>
        <w:t>）</w:t>
      </w:r>
    </w:p>
    <w:p>
      <w:pPr>
        <w:pStyle w:val="ListBullet"/>
      </w:pPr>
      <w:r>
        <w:t>排查 Cloudflare 私网路由相关 API 和 Terraform 调用，在 10 月 5 日前完成 route_id 端点迁移和 connections 字段替代方案。</w:t>
      </w:r>
      <w:r>
        <w:t>（来源：</w:t>
      </w:r>
      <w:hyperlink r:id="rId14">
        <w:r>
          <w:rPr>
            <w:color w:val="1D4ED8"/>
            <w:u w:val="single"/>
          </w:rPr>
          <w:t>Cloudflare</w:t>
        </w:r>
      </w:hyperlink>
      <w:r>
        <w:t>）</w:t>
      </w:r>
    </w:p>
    <w:p>
      <w:pPr>
        <w:pStyle w:val="Heading2"/>
      </w:pPr>
      <w:r>
        <w:t>风险边界</w:t>
      </w:r>
    </w:p>
    <w:p>
      <w:pPr>
        <w:pStyle w:val="ListBullet"/>
      </w:pPr>
      <w:r>
        <w:t>不要把厂商博客案例当成通用性能承诺。United Airlines 的结果依赖其地址规划、业务突发模型和现有混合云路由。</w:t>
      </w:r>
      <w:r>
        <w:t>（来源：</w:t>
      </w:r>
      <w:hyperlink r:id="rId16">
        <w:r>
          <w:rPr>
            <w:color w:val="1D4ED8"/>
            <w:u w:val="single"/>
          </w:rPr>
          <w:t>AWS</w:t>
        </w:r>
      </w:hyperlink>
      <w:r>
        <w:t>）</w:t>
      </w:r>
    </w:p>
    <w:p>
      <w:pPr>
        <w:pStyle w:val="ListBullet"/>
      </w:pPr>
      <w:r>
        <w:t>Cloudflare IPsec 降级防护仍是 beta，需要账号特性开关和对端支持。方案和报价中应标明前置条件。</w:t>
      </w:r>
      <w:r>
        <w:t>（来源：</w:t>
      </w:r>
      <w:hyperlink r:id="rId15">
        <w:r>
          <w:rPr>
            <w:color w:val="1D4ED8"/>
            <w:u w:val="single"/>
          </w:rPr>
          <w:t>Cloudflare</w:t>
        </w:r>
      </w:hyperlink>
      <w:r>
        <w:t>）</w:t>
      </w:r>
    </w:p>
    <w:p>
      <w:pPr>
        <w:pStyle w:val="ListBullet"/>
      </w:pPr>
      <w:r>
        <w:t>文档更新时间不能替代发布公告。阿里云 ESA 两项内容应通过控制台或 API 实测确认后再写入可售能力清单。</w:t>
      </w:r>
      <w:r>
        <w:t>（来源：</w:t>
      </w:r>
      <w:hyperlink r:id="rId12">
        <w:r>
          <w:rPr>
            <w:color w:val="1D4ED8"/>
            <w:u w:val="single"/>
          </w:rPr>
          <w:t>阿里云</w:t>
        </w:r>
      </w:hyperlink>
      <w:r>
        <w:t>、</w:t>
      </w:r>
      <w:hyperlink r:id="rId13">
        <w:r>
          <w:rPr>
            <w:color w:val="1D4ED8"/>
            <w:u w:val="single"/>
          </w:rPr>
          <w:t>阿里云</w:t>
        </w:r>
      </w:hyperlink>
      <w:r>
        <w:t>）</w:t>
      </w:r>
    </w:p>
    <w:p>
      <w:pPr>
        <w:pStyle w:val="Heading1"/>
      </w:pPr>
      <w:r>
        <w:t>附录：来源链接清单</w:t>
      </w:r>
    </w:p>
    <w:p>
      <w:pPr>
        <w:pStyle w:val="ListNumber"/>
      </w:pPr>
      <w:r>
        <w:t xml:space="preserve">[1] 天翼云 · 组播存量公测实例转商及部分二类节点弹性负载均衡共享型规格停售公告 · 2026-07-10 · </w:t>
      </w:r>
      <w:hyperlink r:id="rId9">
        <w:r>
          <w:rPr>
            <w:color w:val="1D4ED8"/>
            <w:u w:val="single"/>
          </w:rPr>
          <w:t>https://www.ctyun.cn/notice/product</w:t>
        </w:r>
      </w:hyperlink>
    </w:p>
    <w:p>
      <w:pPr>
        <w:pStyle w:val="ListNumber"/>
      </w:pPr>
      <w:r>
        <w:t xml:space="preserve">[2] 天翼云 · 资源池网络设备与管理面升级维护公告汇总 · 2026-07-08 至 2026-07-10 · </w:t>
      </w:r>
      <w:hyperlink r:id="rId11">
        <w:r>
          <w:rPr>
            <w:color w:val="1D4ED8"/>
            <w:u w:val="single"/>
          </w:rPr>
          <w:t>https://www.ctyun.cn/notice/</w:t>
        </w:r>
      </w:hyperlink>
    </w:p>
    <w:p>
      <w:pPr>
        <w:pStyle w:val="ListNumber"/>
      </w:pPr>
      <w:r>
        <w:t xml:space="preserve">[3] 阿里云 · ESA 套餐选型 · 文档更新时间：2026-07-07 · </w:t>
      </w:r>
      <w:hyperlink r:id="rId12">
        <w:r>
          <w:rPr>
            <w:color w:val="1D4ED8"/>
            <w:u w:val="single"/>
          </w:rPr>
          <w:t>https://help.aliyun.com/zh/edge-security-acceleration/esa/product-overview/package-function-comparison</w:t>
        </w:r>
      </w:hyperlink>
    </w:p>
    <w:p>
      <w:pPr>
        <w:pStyle w:val="ListNumber"/>
      </w:pPr>
      <w:r>
        <w:t xml:space="preserve">[4] 阿里云 · DescribeSiteWafTimeSeriesData 查询站点 WAF 分析时序数据 · 文档更新时间：2026-07-07 · </w:t>
      </w:r>
      <w:hyperlink r:id="rId13">
        <w:r>
          <w:rPr>
            <w:color w:val="1D4ED8"/>
            <w:u w:val="single"/>
          </w:rPr>
          <w:t>https://help.aliyun.com/zh/edge-security-acceleration/esa/api-esa-2024-09-10-describesitewaftimeseriesdata</w:t>
        </w:r>
      </w:hyperlink>
    </w:p>
    <w:p>
      <w:pPr>
        <w:pStyle w:val="ListNumber"/>
      </w:pPr>
      <w:r>
        <w:t xml:space="preserve">[5] Cloudflare · Zero Trust Networks route endpoints and Tunnel connections field retiring · 2026-07-09 · </w:t>
      </w:r>
      <w:hyperlink r:id="rId14">
        <w:r>
          <w:rPr>
            <w:color w:val="1D4ED8"/>
            <w:u w:val="single"/>
          </w:rPr>
          <w:t>https://developers.cloudflare.com/changelog/product-group/network-security/</w:t>
        </w:r>
      </w:hyperlink>
    </w:p>
    <w:p>
      <w:pPr>
        <w:pStyle w:val="ListNumber"/>
      </w:pPr>
      <w:r>
        <w:t xml:space="preserve">[6] Cloudflare · IPsec downgrade protection beta · 2026-07-08 · </w:t>
      </w:r>
      <w:hyperlink r:id="rId15">
        <w:r>
          <w:rPr>
            <w:color w:val="1D4ED8"/>
            <w:u w:val="single"/>
          </w:rPr>
          <w:t>https://developers.cloudflare.com/changelog/product/cloudflare-wan/</w:t>
        </w:r>
      </w:hyperlink>
    </w:p>
    <w:p>
      <w:pPr>
        <w:pStyle w:val="ListNumber"/>
      </w:pPr>
      <w:r>
        <w:t xml:space="preserve">[7] AWS · How United Airlines solved IP exhaustion with Private NAT Gateway · 2026-07-08 · </w:t>
      </w:r>
      <w:hyperlink r:id="rId16">
        <w:r>
          <w:rPr>
            <w:color w:val="1D4ED8"/>
            <w:u w:val="single"/>
          </w:rPr>
          <w:t>https://aws.amazon.com/blogs/networking-and-content-delivery/how-united-airlines-solved-ip-exhaustion-with-private-nat-gateway/</w:t>
        </w:r>
      </w:hyperlink>
    </w:p>
    <w:p>
      <w:pPr>
        <w:pStyle w:val="ListNumber"/>
      </w:pPr>
      <w:r>
        <w:t xml:space="preserve">[8] AWS · Intelligent failover using AWS Lambda@Edge and Amazon DynamoDB · 2026-07-07 · </w:t>
      </w:r>
      <w:hyperlink r:id="rId17">
        <w:r>
          <w:rPr>
            <w:color w:val="1D4ED8"/>
            <w:u w:val="single"/>
          </w:rPr>
          <w:t>https://aws.amazon.com/blogs/networking-and-content-delivery/</w:t>
        </w:r>
      </w:hyperlink>
    </w:p>
    <w:p>
      <w:pPr>
        <w:pStyle w:val="ListNumber"/>
      </w:pPr>
      <w:r>
        <w:t xml:space="preserve">[9] 腾讯云 · 负载均衡产品公告 · 页面更新时间：2026-06-15；升级执行窗口：2026-07-15 起 · </w:t>
      </w:r>
      <w:hyperlink r:id="rId10">
        <w:r>
          <w:rPr>
            <w:color w:val="1D4ED8"/>
            <w:u w:val="single"/>
          </w:rPr>
          <w:t>https://cloud.tencent.com/document/product/214/128584</w:t>
        </w:r>
      </w:hyperlink>
    </w:p>
    <w:p>
      <w:pPr>
        <w:pStyle w:val="Heading1"/>
      </w:pPr>
      <w:r>
        <w:t>生成说明</w:t>
      </w:r>
    </w:p>
    <w:p>
      <w:pPr>
        <w:pStyle w:val="ListBullet"/>
      </w:pPr>
      <w:r>
        <w:t>统计窗口为最近 7 天。</w:t>
      </w:r>
    </w:p>
    <w:p>
      <w:pPr>
        <w:pStyle w:val="ListBullet"/>
      </w:pPr>
      <w:r>
        <w:t>官方来源优先，非官方来源仅作线索并已在源数据中单独标注。</w:t>
      </w:r>
    </w:p>
    <w:p>
      <w:pPr>
        <w:pStyle w:val="ListBullet"/>
      </w:pPr>
      <w:r>
        <w:t>新闻发布日期与文档更新时间需要在源数据里区分记录。</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ctyun.cn/notice/product" TargetMode="External"/><Relationship Id="rId10" Type="http://schemas.openxmlformats.org/officeDocument/2006/relationships/hyperlink" Target="https://cloud.tencent.com/document/product/214/128584" TargetMode="External"/><Relationship Id="rId11" Type="http://schemas.openxmlformats.org/officeDocument/2006/relationships/hyperlink" Target="https://www.ctyun.cn/notice/" TargetMode="External"/><Relationship Id="rId12" Type="http://schemas.openxmlformats.org/officeDocument/2006/relationships/hyperlink" Target="https://help.aliyun.com/zh/edge-security-acceleration/esa/product-overview/package-function-comparison" TargetMode="External"/><Relationship Id="rId13" Type="http://schemas.openxmlformats.org/officeDocument/2006/relationships/hyperlink" Target="https://help.aliyun.com/zh/edge-security-acceleration/esa/api-esa-2024-09-10-describesitewaftimeseriesdata" TargetMode="External"/><Relationship Id="rId14" Type="http://schemas.openxmlformats.org/officeDocument/2006/relationships/hyperlink" Target="https://developers.cloudflare.com/changelog/product-group/network-security/" TargetMode="External"/><Relationship Id="rId15" Type="http://schemas.openxmlformats.org/officeDocument/2006/relationships/hyperlink" Target="https://developers.cloudflare.com/changelog/product/cloudflare-wan/" TargetMode="External"/><Relationship Id="rId16" Type="http://schemas.openxmlformats.org/officeDocument/2006/relationships/hyperlink" Target="https://aws.amazon.com/blogs/networking-and-content-delivery/how-united-airlines-solved-ip-exhaustion-with-private-nat-gateway/" TargetMode="External"/><Relationship Id="rId17" Type="http://schemas.openxmlformats.org/officeDocument/2006/relationships/hyperlink" Target="https://aws.amazon.com/blogs/networking-and-content-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